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3F1" w:rsidRPr="002F73F1" w:rsidRDefault="002F73F1" w:rsidP="002F73F1">
      <w:pPr>
        <w:spacing w:before="100" w:beforeAutospacing="1" w:after="100" w:afterAutospacing="1" w:line="240" w:lineRule="auto"/>
        <w:rPr>
          <w:rFonts w:cstheme="minorHAnsi"/>
          <w:sz w:val="24"/>
          <w:szCs w:val="24"/>
        </w:rPr>
      </w:pPr>
      <w:r w:rsidRPr="002F73F1">
        <w:rPr>
          <w:rFonts w:cstheme="minorHAnsi"/>
          <w:sz w:val="24"/>
          <w:szCs w:val="24"/>
        </w:rPr>
        <w:t>Prezado(a) cidadão(ã),</w:t>
      </w:r>
    </w:p>
    <w:p w:rsidR="002F73F1" w:rsidRPr="002F73F1" w:rsidRDefault="002F73F1" w:rsidP="002F73F1">
      <w:pPr>
        <w:spacing w:before="100" w:beforeAutospacing="1" w:after="100" w:afterAutospacing="1" w:line="240" w:lineRule="auto"/>
        <w:rPr>
          <w:rFonts w:eastAsia="Times New Roman" w:cstheme="minorHAnsi"/>
          <w:color w:val="000000"/>
          <w:sz w:val="24"/>
          <w:szCs w:val="24"/>
          <w:lang w:eastAsia="pt-BR"/>
        </w:rPr>
      </w:pPr>
      <w:r w:rsidRPr="002F73F1">
        <w:rPr>
          <w:rFonts w:cstheme="minorHAnsi"/>
          <w:sz w:val="24"/>
          <w:szCs w:val="24"/>
        </w:rPr>
        <w:t>Em relação ao pedido de nº</w:t>
      </w:r>
      <w:r w:rsidRPr="002F73F1">
        <w:rPr>
          <w:rFonts w:cstheme="minorHAnsi"/>
          <w:sz w:val="24"/>
          <w:szCs w:val="24"/>
        </w:rPr>
        <w:t xml:space="preserve"> </w:t>
      </w:r>
      <w:r w:rsidRPr="002F73F1">
        <w:rPr>
          <w:rFonts w:cstheme="minorHAnsi"/>
          <w:color w:val="000000"/>
          <w:sz w:val="24"/>
          <w:szCs w:val="24"/>
        </w:rPr>
        <w:t>00105.003587/2020-92</w:t>
      </w:r>
      <w:r w:rsidRPr="002F73F1">
        <w:rPr>
          <w:rFonts w:cstheme="minorHAnsi"/>
          <w:color w:val="FF0000"/>
          <w:sz w:val="24"/>
          <w:szCs w:val="24"/>
        </w:rPr>
        <w:t xml:space="preserve"> </w:t>
      </w:r>
      <w:r w:rsidRPr="002F73F1">
        <w:rPr>
          <w:rFonts w:cstheme="minorHAnsi"/>
          <w:sz w:val="24"/>
          <w:szCs w:val="24"/>
        </w:rPr>
        <w:t xml:space="preserve">formulado por Vossa Senhoria, o Serviço de Informações ao Cidadão do Ministério da Mulher, da Família e dos Direitos Humanos - SIC/MMFDH, informa que </w:t>
      </w:r>
      <w:r w:rsidRPr="002F73F1">
        <w:rPr>
          <w:rFonts w:eastAsia="Times New Roman" w:cstheme="minorHAnsi"/>
          <w:color w:val="333333"/>
          <w:sz w:val="24"/>
          <w:szCs w:val="24"/>
          <w:lang w:eastAsia="pt-BR"/>
        </w:rPr>
        <w:t>segue resposta abaixo transcrita:</w:t>
      </w:r>
    </w:p>
    <w:p w:rsidR="002F73F1" w:rsidRPr="002F73F1" w:rsidRDefault="002F73F1" w:rsidP="002F73F1">
      <w:pPr>
        <w:pStyle w:val="textojustificadorecuoprimeiralinha"/>
        <w:spacing w:before="120" w:beforeAutospacing="0" w:after="120" w:afterAutospacing="0"/>
        <w:ind w:right="120"/>
        <w:jc w:val="both"/>
        <w:rPr>
          <w:rFonts w:asciiTheme="minorHAnsi" w:hAnsiTheme="minorHAnsi" w:cstheme="minorHAnsi"/>
          <w:color w:val="000000"/>
        </w:rPr>
      </w:pPr>
      <w:r w:rsidRPr="002F73F1">
        <w:rPr>
          <w:rFonts w:asciiTheme="minorHAnsi" w:hAnsiTheme="minorHAnsi" w:cstheme="minorHAnsi"/>
          <w:color w:val="000000"/>
        </w:rPr>
        <w:t>Trata-se do Pedido de Informação nº 00105.003587/2020-92, em que o requerente identificado por 008618, pleiteia o seguinte:</w:t>
      </w:r>
    </w:p>
    <w:p w:rsidR="002F73F1" w:rsidRPr="002F73F1" w:rsidRDefault="002F73F1" w:rsidP="002F73F1">
      <w:pPr>
        <w:pStyle w:val="citacao"/>
        <w:spacing w:before="80" w:beforeAutospacing="0" w:after="80" w:afterAutospacing="0"/>
        <w:ind w:left="2400"/>
        <w:jc w:val="both"/>
        <w:rPr>
          <w:rFonts w:asciiTheme="minorHAnsi" w:hAnsiTheme="minorHAnsi" w:cstheme="minorHAnsi"/>
          <w:color w:val="000000"/>
          <w:sz w:val="22"/>
          <w:szCs w:val="22"/>
        </w:rPr>
      </w:pPr>
      <w:bookmarkStart w:id="0" w:name="_GoBack"/>
      <w:r w:rsidRPr="002F73F1">
        <w:rPr>
          <w:rFonts w:asciiTheme="minorHAnsi" w:hAnsiTheme="minorHAnsi" w:cstheme="minorHAnsi"/>
          <w:color w:val="000000"/>
          <w:sz w:val="22"/>
          <w:szCs w:val="22"/>
        </w:rPr>
        <w:t>Solicito informações referentes ao cumprimento do seguinte ponto resolutivo da sentença da Corte Interamericana no Caso Ximenes Lopes versus Brasil:</w:t>
      </w:r>
    </w:p>
    <w:p w:rsidR="002F73F1" w:rsidRPr="002F73F1" w:rsidRDefault="002F73F1" w:rsidP="002F73F1">
      <w:pPr>
        <w:pStyle w:val="citacao"/>
        <w:spacing w:before="80" w:beforeAutospacing="0" w:after="80" w:afterAutospacing="0"/>
        <w:ind w:left="2400"/>
        <w:jc w:val="both"/>
        <w:rPr>
          <w:rFonts w:asciiTheme="minorHAnsi" w:hAnsiTheme="minorHAnsi" w:cstheme="minorHAnsi"/>
          <w:color w:val="000000"/>
          <w:sz w:val="22"/>
          <w:szCs w:val="22"/>
        </w:rPr>
      </w:pPr>
      <w:r w:rsidRPr="002F73F1">
        <w:rPr>
          <w:rFonts w:asciiTheme="minorHAnsi" w:hAnsiTheme="minorHAnsi" w:cstheme="minorHAnsi"/>
          <w:color w:val="000000"/>
          <w:sz w:val="22"/>
          <w:szCs w:val="22"/>
        </w:rPr>
        <w:t>8. O Estado deve continuar a desenvolver um programa de formação e capacitação para o pessoal médico, de psiquiatria e psicologia, de enfermagem e auxiliares de enfermagem e para todas as pessoas vinculadas ao atendimento de saúde mental, em especial sobre os princípios que devem reger o trato das pessoas portadoras de deficiência mental, conforme os padrões internacionais sobre a matéria e aqueles dispostos nesta Sentença, nos termos do parágrafo 250 da presente Sentença.</w:t>
      </w:r>
    </w:p>
    <w:p w:rsidR="002F73F1" w:rsidRPr="002F73F1" w:rsidRDefault="002F73F1" w:rsidP="002F73F1">
      <w:pPr>
        <w:pStyle w:val="citacao"/>
        <w:spacing w:before="80" w:beforeAutospacing="0" w:after="80" w:afterAutospacing="0"/>
        <w:ind w:left="2400"/>
        <w:jc w:val="both"/>
        <w:rPr>
          <w:rFonts w:asciiTheme="minorHAnsi" w:hAnsiTheme="minorHAnsi" w:cstheme="minorHAnsi"/>
          <w:color w:val="000000"/>
          <w:sz w:val="22"/>
          <w:szCs w:val="22"/>
        </w:rPr>
      </w:pPr>
      <w:r w:rsidRPr="002F73F1">
        <w:rPr>
          <w:rFonts w:asciiTheme="minorHAnsi" w:hAnsiTheme="minorHAnsi" w:cstheme="minorHAnsi"/>
          <w:color w:val="000000"/>
          <w:sz w:val="22"/>
          <w:szCs w:val="22"/>
        </w:rPr>
        <w:t>Solicito que sejam enviados os últimos 3 relatórios estatais de cumprimento que façam menção a esse ponto resolutivo. Caso não seja possível, solicito que sejam informadas quais medidas foram tomadas no cumprimento do ponto.</w:t>
      </w:r>
    </w:p>
    <w:p w:rsidR="002F73F1" w:rsidRPr="002F73F1" w:rsidRDefault="002F73F1" w:rsidP="002F73F1">
      <w:pPr>
        <w:pStyle w:val="citacao"/>
        <w:spacing w:before="80" w:beforeAutospacing="0" w:after="80" w:afterAutospacing="0"/>
        <w:ind w:left="2400"/>
        <w:jc w:val="both"/>
        <w:rPr>
          <w:rFonts w:asciiTheme="minorHAnsi" w:hAnsiTheme="minorHAnsi" w:cstheme="minorHAnsi"/>
          <w:color w:val="000000"/>
          <w:sz w:val="22"/>
          <w:szCs w:val="22"/>
        </w:rPr>
      </w:pPr>
      <w:r w:rsidRPr="002F73F1">
        <w:rPr>
          <w:rFonts w:asciiTheme="minorHAnsi" w:hAnsiTheme="minorHAnsi" w:cstheme="minorHAnsi"/>
          <w:color w:val="000000"/>
          <w:sz w:val="22"/>
          <w:szCs w:val="22"/>
        </w:rPr>
        <w:t>Além disso, solicitou informações sobre quais medidas foram tomadas no âmbito do Grupo de Trabalho criado pela seguinte portaria: https://www.in.gov.br/web/dou/-/portaria-n-377-de-19-dedezembro-de-2018-56413678</w:t>
      </w:r>
    </w:p>
    <w:p w:rsidR="002F73F1" w:rsidRPr="002F73F1" w:rsidRDefault="002F73F1" w:rsidP="002F73F1">
      <w:pPr>
        <w:pStyle w:val="citacao"/>
        <w:spacing w:before="80" w:beforeAutospacing="0" w:after="80" w:afterAutospacing="0"/>
        <w:ind w:left="2400"/>
        <w:jc w:val="both"/>
        <w:rPr>
          <w:rFonts w:asciiTheme="minorHAnsi" w:hAnsiTheme="minorHAnsi" w:cstheme="minorHAnsi"/>
          <w:color w:val="000000"/>
          <w:sz w:val="22"/>
          <w:szCs w:val="22"/>
        </w:rPr>
      </w:pPr>
      <w:r w:rsidRPr="002F73F1">
        <w:rPr>
          <w:rFonts w:asciiTheme="minorHAnsi" w:hAnsiTheme="minorHAnsi" w:cstheme="minorHAnsi"/>
          <w:color w:val="000000"/>
          <w:sz w:val="22"/>
          <w:szCs w:val="22"/>
        </w:rPr>
        <w:t>Em pedidos anteriores com teor semelhante, feitos por outros cidadãos, este Ministério negou acesso às informações com a seguinte argumentação:</w:t>
      </w:r>
    </w:p>
    <w:p w:rsidR="002F73F1" w:rsidRPr="002F73F1" w:rsidRDefault="002F73F1" w:rsidP="002F73F1">
      <w:pPr>
        <w:pStyle w:val="citacao"/>
        <w:spacing w:before="80" w:beforeAutospacing="0" w:after="80" w:afterAutospacing="0"/>
        <w:ind w:left="2400"/>
        <w:jc w:val="both"/>
        <w:rPr>
          <w:rFonts w:asciiTheme="minorHAnsi" w:hAnsiTheme="minorHAnsi" w:cstheme="minorHAnsi"/>
          <w:color w:val="000000"/>
          <w:sz w:val="22"/>
          <w:szCs w:val="22"/>
        </w:rPr>
      </w:pPr>
      <w:r w:rsidRPr="002F73F1">
        <w:rPr>
          <w:rFonts w:asciiTheme="minorHAnsi" w:hAnsiTheme="minorHAnsi" w:cstheme="minorHAnsi"/>
          <w:color w:val="000000"/>
          <w:sz w:val="22"/>
          <w:szCs w:val="22"/>
        </w:rPr>
        <w:t>“Em 11 de março de 2019, a Corte IDH emitiu o Acordo nº 1/19, contendo considerações sobre a publicação de informação constante dos expedientes dos casos em etapa de supervisão de cumprimento de sentença. Segundo referido Acordo: 1. A Corte publicará a informação relativa ao cumprimento das garantias de não repetição que seja apresentada na etapa de supervisão de cumprimento de suas sentenças. Em seus escritos, as partes e a Comissão enviarão ao Tribunal essa informação separada daquela relativa às demais medidas de reparação que tenham sido ordenadas na sentença do caso. 2. A informação sobre o cumprimento das demais medidas de reparação nos expedientes de supervisão de cumprimento não será publicada, salvo decisão em contrário do Tribunal ou de sua Presidência, com base em solicitação devidamente fundamentada, uma vez ouvido o parecer das partes no procedimento. 6. A respeito dos escritos apresentados anteriormente à publicação do presente Acordo, o Presidente poderá autorizar sua publicação, em conformidade com o disposto nos itens 1 a 4 do presente Acordo. Observa-se que o Acordo estabelece uma distinção entre (i) as informações relativas ao cumprimento das garantias de não-</w:t>
      </w:r>
      <w:r w:rsidRPr="002F73F1">
        <w:rPr>
          <w:rFonts w:asciiTheme="minorHAnsi" w:hAnsiTheme="minorHAnsi" w:cstheme="minorHAnsi"/>
          <w:color w:val="000000"/>
          <w:sz w:val="22"/>
          <w:szCs w:val="22"/>
        </w:rPr>
        <w:lastRenderedPageBreak/>
        <w:t>repetição estipuladas na sentença da Corte IDH, as quais serão publicadas, e (</w:t>
      </w:r>
      <w:proofErr w:type="spellStart"/>
      <w:r w:rsidRPr="002F73F1">
        <w:rPr>
          <w:rFonts w:asciiTheme="minorHAnsi" w:hAnsiTheme="minorHAnsi" w:cstheme="minorHAnsi"/>
          <w:color w:val="000000"/>
          <w:sz w:val="22"/>
          <w:szCs w:val="22"/>
        </w:rPr>
        <w:t>ii</w:t>
      </w:r>
      <w:proofErr w:type="spellEnd"/>
      <w:r w:rsidRPr="002F73F1">
        <w:rPr>
          <w:rFonts w:asciiTheme="minorHAnsi" w:hAnsiTheme="minorHAnsi" w:cstheme="minorHAnsi"/>
          <w:color w:val="000000"/>
          <w:sz w:val="22"/>
          <w:szCs w:val="22"/>
        </w:rPr>
        <w:t xml:space="preserve">) as informações relativas ao cumprimento das demais medidas de reparação determinadas na mesma sentença, as quais não serão publicadas, a não ser por decisão contrária da Corte. (...) Em cumprimento ao ponto resolutivo nº 13 da sentença, o Estado brasileiro enviou à Corte IDH, em 2019, relatório sobre as medidas adotadas para o cumprimento da sentença. Em virtude destas informações terem sido repassadas à Corte IDH após a publicação do Acordo 1/19, o Brasil enviou informações sobre o cumprimento das garantias de não-repetição separadamente às informações sobre as demais medidas de reparação. Assim, conforme o parágrafo 1 do Acordo, as primeiras informações serão publicadas pela Corte IDH, enquanto </w:t>
      </w:r>
      <w:proofErr w:type="gramStart"/>
      <w:r w:rsidRPr="002F73F1">
        <w:rPr>
          <w:rFonts w:asciiTheme="minorHAnsi" w:hAnsiTheme="minorHAnsi" w:cstheme="minorHAnsi"/>
          <w:color w:val="000000"/>
          <w:sz w:val="22"/>
          <w:szCs w:val="22"/>
        </w:rPr>
        <w:t>a implementação das outras medidas de reparação permanecerão</w:t>
      </w:r>
      <w:proofErr w:type="gramEnd"/>
      <w:r w:rsidRPr="002F73F1">
        <w:rPr>
          <w:rFonts w:asciiTheme="minorHAnsi" w:hAnsiTheme="minorHAnsi" w:cstheme="minorHAnsi"/>
          <w:color w:val="000000"/>
          <w:sz w:val="22"/>
          <w:szCs w:val="22"/>
        </w:rPr>
        <w:t xml:space="preserve"> sigilosas, nos termos do parágrafo 2 do Acordo. Embora o Estado brasileiro tenha submetido à Corte IDH relatório </w:t>
      </w:r>
      <w:proofErr w:type="spellStart"/>
      <w:r w:rsidRPr="002F73F1">
        <w:rPr>
          <w:rFonts w:asciiTheme="minorHAnsi" w:hAnsiTheme="minorHAnsi" w:cstheme="minorHAnsi"/>
          <w:color w:val="000000"/>
          <w:sz w:val="22"/>
          <w:szCs w:val="22"/>
        </w:rPr>
        <w:t>sepado</w:t>
      </w:r>
      <w:proofErr w:type="spellEnd"/>
      <w:r w:rsidRPr="002F73F1">
        <w:rPr>
          <w:rFonts w:asciiTheme="minorHAnsi" w:hAnsiTheme="minorHAnsi" w:cstheme="minorHAnsi"/>
          <w:color w:val="000000"/>
          <w:sz w:val="22"/>
          <w:szCs w:val="22"/>
        </w:rPr>
        <w:t xml:space="preserve"> [sic] sobre o cumprimento das garantias de não-repetição no caso Herzog e Outros v. Brasil, o sítio eletrônico da Corte ainda não procedeu à publicação dessas informações (http://www.corteidh.or.cr/cf/jurisprudencia2 /</w:t>
      </w:r>
      <w:proofErr w:type="spellStart"/>
      <w:r w:rsidRPr="002F73F1">
        <w:rPr>
          <w:rFonts w:asciiTheme="minorHAnsi" w:hAnsiTheme="minorHAnsi" w:cstheme="minorHAnsi"/>
          <w:color w:val="000000"/>
          <w:sz w:val="22"/>
          <w:szCs w:val="22"/>
        </w:rPr>
        <w:t>casos_en_etapa_de_supervision.cfm?lang</w:t>
      </w:r>
      <w:proofErr w:type="spellEnd"/>
      <w:r w:rsidRPr="002F73F1">
        <w:rPr>
          <w:rFonts w:asciiTheme="minorHAnsi" w:hAnsiTheme="minorHAnsi" w:cstheme="minorHAnsi"/>
          <w:color w:val="000000"/>
          <w:sz w:val="22"/>
          <w:szCs w:val="22"/>
        </w:rPr>
        <w:t xml:space="preserve">=es). Até que a Corte o faça, o Estado não se encontra facultado a conceder acesso a referido documento. é o que prevê o Regulamento da Corte IDH, segundo o qual os documentos aos quais a Corte não tenha dado publicidade permanecem sigilosos (artigo 30.3).” (disponível em: http://www.consultaesic.cgu.gov.br/busca/dados/Lists/Pedido/It em/displayifs.aspx? </w:t>
      </w:r>
      <w:proofErr w:type="spellStart"/>
      <w:r w:rsidRPr="002F73F1">
        <w:rPr>
          <w:rFonts w:asciiTheme="minorHAnsi" w:hAnsiTheme="minorHAnsi" w:cstheme="minorHAnsi"/>
          <w:color w:val="000000"/>
          <w:sz w:val="22"/>
          <w:szCs w:val="22"/>
        </w:rPr>
        <w:t>List</w:t>
      </w:r>
      <w:proofErr w:type="spellEnd"/>
      <w:r w:rsidRPr="002F73F1">
        <w:rPr>
          <w:rFonts w:asciiTheme="minorHAnsi" w:hAnsiTheme="minorHAnsi" w:cstheme="minorHAnsi"/>
          <w:color w:val="000000"/>
          <w:sz w:val="22"/>
          <w:szCs w:val="22"/>
        </w:rPr>
        <w:t xml:space="preserve">=0c839f31%2D47d7%2D4485%2Dab65%2Dab0cee9cf8 </w:t>
      </w:r>
      <w:proofErr w:type="spellStart"/>
      <w:r w:rsidRPr="002F73F1">
        <w:rPr>
          <w:rFonts w:asciiTheme="minorHAnsi" w:hAnsiTheme="minorHAnsi" w:cstheme="minorHAnsi"/>
          <w:color w:val="000000"/>
          <w:sz w:val="22"/>
          <w:szCs w:val="22"/>
        </w:rPr>
        <w:t>fe&amp;ID</w:t>
      </w:r>
      <w:proofErr w:type="spellEnd"/>
      <w:r w:rsidRPr="002F73F1">
        <w:rPr>
          <w:rFonts w:asciiTheme="minorHAnsi" w:hAnsiTheme="minorHAnsi" w:cstheme="minorHAnsi"/>
          <w:color w:val="000000"/>
          <w:sz w:val="22"/>
          <w:szCs w:val="22"/>
        </w:rPr>
        <w:t>=911426&amp;Web=88cc5f44%2D8cfe%2D4964%2D8ff4%2D 376b5ebb3bef)</w:t>
      </w:r>
    </w:p>
    <w:p w:rsidR="002F73F1" w:rsidRPr="002F73F1" w:rsidRDefault="002F73F1" w:rsidP="002F73F1">
      <w:pPr>
        <w:pStyle w:val="citacao"/>
        <w:spacing w:before="80" w:beforeAutospacing="0" w:after="80" w:afterAutospacing="0"/>
        <w:ind w:left="2400"/>
        <w:jc w:val="both"/>
        <w:rPr>
          <w:rFonts w:asciiTheme="minorHAnsi" w:hAnsiTheme="minorHAnsi" w:cstheme="minorHAnsi"/>
          <w:color w:val="000000"/>
          <w:sz w:val="22"/>
          <w:szCs w:val="22"/>
        </w:rPr>
      </w:pPr>
      <w:r w:rsidRPr="002F73F1">
        <w:rPr>
          <w:rFonts w:asciiTheme="minorHAnsi" w:hAnsiTheme="minorHAnsi" w:cstheme="minorHAnsi"/>
          <w:color w:val="000000"/>
          <w:sz w:val="22"/>
          <w:szCs w:val="22"/>
        </w:rPr>
        <w:t>Cabe destacar, em primeiro lugar, que o Estado se baseia em Regulamento da Corte que não está mais em utilização (o de 2003). O artigo mencionado pelo Ministério é o 32.3, do Regulamento da Corte de 2009. Cabe também ressaltar que, ao contrário do que argumenta o Ministério, os aspectos estabelecidos no Regulamento da Corte dizem respeito apenas ao funcionamento da Corte Interamericana, como é possível depreender do artigo 1.1 “O presente Regulamento tem como objetivo regular a organização e o procedimento da Corte Interamericana de Direitos Humanos.” Com base nisso, conclui-se que não se deve estender as determinações estabelecidas no Regulamento da Corte para âmbito estatal. Quanto ao referido Acordo 1/19, seu preâmbulo destaca: “</w:t>
      </w:r>
      <w:proofErr w:type="spellStart"/>
      <w:r w:rsidRPr="002F73F1">
        <w:rPr>
          <w:rFonts w:asciiTheme="minorHAnsi" w:hAnsiTheme="minorHAnsi" w:cstheme="minorHAnsi"/>
          <w:color w:val="000000"/>
          <w:sz w:val="22"/>
          <w:szCs w:val="22"/>
        </w:rPr>
        <w:t>Con</w:t>
      </w:r>
      <w:proofErr w:type="spellEnd"/>
      <w:r w:rsidRPr="002F73F1">
        <w:rPr>
          <w:rFonts w:asciiTheme="minorHAnsi" w:hAnsiTheme="minorHAnsi" w:cstheme="minorHAnsi"/>
          <w:color w:val="000000"/>
          <w:sz w:val="22"/>
          <w:szCs w:val="22"/>
        </w:rPr>
        <w:t xml:space="preserve"> fundamento </w:t>
      </w:r>
      <w:proofErr w:type="spellStart"/>
      <w:r w:rsidRPr="002F73F1">
        <w:rPr>
          <w:rFonts w:asciiTheme="minorHAnsi" w:hAnsiTheme="minorHAnsi" w:cstheme="minorHAnsi"/>
          <w:color w:val="000000"/>
          <w:sz w:val="22"/>
          <w:szCs w:val="22"/>
        </w:rPr>
        <w:t>en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los</w:t>
      </w:r>
      <w:proofErr w:type="spellEnd"/>
      <w:r w:rsidRPr="002F73F1">
        <w:rPr>
          <w:rFonts w:asciiTheme="minorHAnsi" w:hAnsiTheme="minorHAnsi" w:cstheme="minorHAnsi"/>
          <w:color w:val="000000"/>
          <w:sz w:val="22"/>
          <w:szCs w:val="22"/>
        </w:rPr>
        <w:t xml:space="preserve"> artículos 60 de </w:t>
      </w:r>
      <w:proofErr w:type="spellStart"/>
      <w:r w:rsidRPr="002F73F1">
        <w:rPr>
          <w:rFonts w:asciiTheme="minorHAnsi" w:hAnsiTheme="minorHAnsi" w:cstheme="minorHAnsi"/>
          <w:color w:val="000000"/>
          <w:sz w:val="22"/>
          <w:szCs w:val="22"/>
        </w:rPr>
        <w:t>la</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Convención</w:t>
      </w:r>
      <w:proofErr w:type="spellEnd"/>
      <w:r w:rsidRPr="002F73F1">
        <w:rPr>
          <w:rFonts w:asciiTheme="minorHAnsi" w:hAnsiTheme="minorHAnsi" w:cstheme="minorHAnsi"/>
          <w:color w:val="000000"/>
          <w:sz w:val="22"/>
          <w:szCs w:val="22"/>
        </w:rPr>
        <w:t xml:space="preserve"> Americana sobre </w:t>
      </w:r>
      <w:proofErr w:type="spellStart"/>
      <w:r w:rsidRPr="002F73F1">
        <w:rPr>
          <w:rFonts w:asciiTheme="minorHAnsi" w:hAnsiTheme="minorHAnsi" w:cstheme="minorHAnsi"/>
          <w:color w:val="000000"/>
          <w:sz w:val="22"/>
          <w:szCs w:val="22"/>
        </w:rPr>
        <w:t>Derechos</w:t>
      </w:r>
      <w:proofErr w:type="spellEnd"/>
      <w:r w:rsidRPr="002F73F1">
        <w:rPr>
          <w:rFonts w:asciiTheme="minorHAnsi" w:hAnsiTheme="minorHAnsi" w:cstheme="minorHAnsi"/>
          <w:color w:val="000000"/>
          <w:sz w:val="22"/>
          <w:szCs w:val="22"/>
        </w:rPr>
        <w:t xml:space="preserve"> Humanos, 25.1 y 25.3 </w:t>
      </w:r>
      <w:proofErr w:type="spellStart"/>
      <w:r w:rsidRPr="002F73F1">
        <w:rPr>
          <w:rFonts w:asciiTheme="minorHAnsi" w:hAnsiTheme="minorHAnsi" w:cstheme="minorHAnsi"/>
          <w:color w:val="000000"/>
          <w:sz w:val="22"/>
          <w:szCs w:val="22"/>
        </w:rPr>
        <w:t>del</w:t>
      </w:r>
      <w:proofErr w:type="spellEnd"/>
      <w:r w:rsidRPr="002F73F1">
        <w:rPr>
          <w:rFonts w:asciiTheme="minorHAnsi" w:hAnsiTheme="minorHAnsi" w:cstheme="minorHAnsi"/>
          <w:color w:val="000000"/>
          <w:sz w:val="22"/>
          <w:szCs w:val="22"/>
        </w:rPr>
        <w:t xml:space="preserve"> Estatuto </w:t>
      </w:r>
      <w:proofErr w:type="spellStart"/>
      <w:r w:rsidRPr="002F73F1">
        <w:rPr>
          <w:rFonts w:asciiTheme="minorHAnsi" w:hAnsiTheme="minorHAnsi" w:cstheme="minorHAnsi"/>
          <w:color w:val="000000"/>
          <w:sz w:val="22"/>
          <w:szCs w:val="22"/>
        </w:rPr>
        <w:t>del</w:t>
      </w:r>
      <w:proofErr w:type="spellEnd"/>
      <w:r w:rsidRPr="002F73F1">
        <w:rPr>
          <w:rFonts w:asciiTheme="minorHAnsi" w:hAnsiTheme="minorHAnsi" w:cstheme="minorHAnsi"/>
          <w:color w:val="000000"/>
          <w:sz w:val="22"/>
          <w:szCs w:val="22"/>
        </w:rPr>
        <w:t xml:space="preserve"> Tribunal y 32 </w:t>
      </w:r>
      <w:proofErr w:type="spellStart"/>
      <w:r w:rsidRPr="002F73F1">
        <w:rPr>
          <w:rFonts w:asciiTheme="minorHAnsi" w:hAnsiTheme="minorHAnsi" w:cstheme="minorHAnsi"/>
          <w:color w:val="000000"/>
          <w:sz w:val="22"/>
          <w:szCs w:val="22"/>
        </w:rPr>
        <w:t>del</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Reglamento</w:t>
      </w:r>
      <w:proofErr w:type="spellEnd"/>
      <w:r w:rsidRPr="002F73F1">
        <w:rPr>
          <w:rFonts w:asciiTheme="minorHAnsi" w:hAnsiTheme="minorHAnsi" w:cstheme="minorHAnsi"/>
          <w:color w:val="000000"/>
          <w:sz w:val="22"/>
          <w:szCs w:val="22"/>
        </w:rPr>
        <w:t xml:space="preserve"> de </w:t>
      </w:r>
      <w:proofErr w:type="spellStart"/>
      <w:r w:rsidRPr="002F73F1">
        <w:rPr>
          <w:rFonts w:asciiTheme="minorHAnsi" w:hAnsiTheme="minorHAnsi" w:cstheme="minorHAnsi"/>
          <w:color w:val="000000"/>
          <w:sz w:val="22"/>
          <w:szCs w:val="22"/>
        </w:rPr>
        <w:t>la</w:t>
      </w:r>
      <w:proofErr w:type="spellEnd"/>
      <w:r w:rsidRPr="002F73F1">
        <w:rPr>
          <w:rFonts w:asciiTheme="minorHAnsi" w:hAnsiTheme="minorHAnsi" w:cstheme="minorHAnsi"/>
          <w:color w:val="000000"/>
          <w:sz w:val="22"/>
          <w:szCs w:val="22"/>
        </w:rPr>
        <w:t xml:space="preserve"> Corte, </w:t>
      </w:r>
      <w:proofErr w:type="spellStart"/>
      <w:r w:rsidRPr="002F73F1">
        <w:rPr>
          <w:rFonts w:asciiTheme="minorHAnsi" w:hAnsiTheme="minorHAnsi" w:cstheme="minorHAnsi"/>
          <w:color w:val="000000"/>
          <w:sz w:val="22"/>
          <w:szCs w:val="22"/>
        </w:rPr>
        <w:t>las</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siguientes</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disposiciones</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respecto</w:t>
      </w:r>
      <w:proofErr w:type="spellEnd"/>
      <w:r w:rsidRPr="002F73F1">
        <w:rPr>
          <w:rFonts w:asciiTheme="minorHAnsi" w:hAnsiTheme="minorHAnsi" w:cstheme="minorHAnsi"/>
          <w:color w:val="000000"/>
          <w:sz w:val="22"/>
          <w:szCs w:val="22"/>
        </w:rPr>
        <w:t xml:space="preserve"> a </w:t>
      </w:r>
      <w:proofErr w:type="spellStart"/>
      <w:r w:rsidRPr="002F73F1">
        <w:rPr>
          <w:rFonts w:asciiTheme="minorHAnsi" w:hAnsiTheme="minorHAnsi" w:cstheme="minorHAnsi"/>
          <w:color w:val="000000"/>
          <w:sz w:val="22"/>
          <w:szCs w:val="22"/>
        </w:rPr>
        <w:t>la</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publicación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en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su</w:t>
      </w:r>
      <w:proofErr w:type="spellEnd"/>
      <w:r w:rsidRPr="002F73F1">
        <w:rPr>
          <w:rFonts w:asciiTheme="minorHAnsi" w:hAnsiTheme="minorHAnsi" w:cstheme="minorHAnsi"/>
          <w:color w:val="000000"/>
          <w:sz w:val="22"/>
          <w:szCs w:val="22"/>
        </w:rPr>
        <w:t xml:space="preserve"> página web, de </w:t>
      </w:r>
      <w:proofErr w:type="spellStart"/>
      <w:r w:rsidRPr="002F73F1">
        <w:rPr>
          <w:rFonts w:asciiTheme="minorHAnsi" w:hAnsiTheme="minorHAnsi" w:cstheme="minorHAnsi"/>
          <w:color w:val="000000"/>
          <w:sz w:val="22"/>
          <w:szCs w:val="22"/>
        </w:rPr>
        <w:t>información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contenida</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en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los</w:t>
      </w:r>
      <w:proofErr w:type="spellEnd"/>
      <w:r w:rsidRPr="002F73F1">
        <w:rPr>
          <w:rFonts w:asciiTheme="minorHAnsi" w:hAnsiTheme="minorHAnsi" w:cstheme="minorHAnsi"/>
          <w:color w:val="000000"/>
          <w:sz w:val="22"/>
          <w:szCs w:val="22"/>
        </w:rPr>
        <w:t xml:space="preserve"> expedientes de </w:t>
      </w:r>
      <w:proofErr w:type="spellStart"/>
      <w:r w:rsidRPr="002F73F1">
        <w:rPr>
          <w:rFonts w:asciiTheme="minorHAnsi" w:hAnsiTheme="minorHAnsi" w:cstheme="minorHAnsi"/>
          <w:color w:val="000000"/>
          <w:sz w:val="22"/>
          <w:szCs w:val="22"/>
        </w:rPr>
        <w:t>los</w:t>
      </w:r>
      <w:proofErr w:type="spellEnd"/>
      <w:r w:rsidRPr="002F73F1">
        <w:rPr>
          <w:rFonts w:asciiTheme="minorHAnsi" w:hAnsiTheme="minorHAnsi" w:cstheme="minorHAnsi"/>
          <w:color w:val="000000"/>
          <w:sz w:val="22"/>
          <w:szCs w:val="22"/>
        </w:rPr>
        <w:t xml:space="preserve"> casos </w:t>
      </w:r>
      <w:proofErr w:type="spellStart"/>
      <w:r w:rsidRPr="002F73F1">
        <w:rPr>
          <w:rFonts w:asciiTheme="minorHAnsi" w:hAnsiTheme="minorHAnsi" w:cstheme="minorHAnsi"/>
          <w:color w:val="000000"/>
          <w:sz w:val="22"/>
          <w:szCs w:val="22"/>
        </w:rPr>
        <w:t>en</w:t>
      </w:r>
      <w:proofErr w:type="spellEnd"/>
      <w:r w:rsidRPr="002F73F1">
        <w:rPr>
          <w:rFonts w:asciiTheme="minorHAnsi" w:hAnsiTheme="minorHAnsi" w:cstheme="minorHAnsi"/>
          <w:color w:val="000000"/>
          <w:sz w:val="22"/>
          <w:szCs w:val="22"/>
        </w:rPr>
        <w:t xml:space="preserve"> etapa de </w:t>
      </w:r>
      <w:proofErr w:type="spellStart"/>
      <w:r w:rsidRPr="002F73F1">
        <w:rPr>
          <w:rFonts w:asciiTheme="minorHAnsi" w:hAnsiTheme="minorHAnsi" w:cstheme="minorHAnsi"/>
          <w:color w:val="000000"/>
          <w:sz w:val="22"/>
          <w:szCs w:val="22"/>
        </w:rPr>
        <w:t>supervisión</w:t>
      </w:r>
      <w:proofErr w:type="spellEnd"/>
      <w:r w:rsidRPr="002F73F1">
        <w:rPr>
          <w:rFonts w:asciiTheme="minorHAnsi" w:hAnsiTheme="minorHAnsi" w:cstheme="minorHAnsi"/>
          <w:color w:val="000000"/>
          <w:sz w:val="22"/>
          <w:szCs w:val="22"/>
        </w:rPr>
        <w:t xml:space="preserve"> de </w:t>
      </w:r>
      <w:proofErr w:type="spellStart"/>
      <w:r w:rsidRPr="002F73F1">
        <w:rPr>
          <w:rFonts w:asciiTheme="minorHAnsi" w:hAnsiTheme="minorHAnsi" w:cstheme="minorHAnsi"/>
          <w:color w:val="000000"/>
          <w:sz w:val="22"/>
          <w:szCs w:val="22"/>
        </w:rPr>
        <w:t>cumplimiento</w:t>
      </w:r>
      <w:proofErr w:type="spellEnd"/>
      <w:r w:rsidRPr="002F73F1">
        <w:rPr>
          <w:rFonts w:asciiTheme="minorHAnsi" w:hAnsiTheme="minorHAnsi" w:cstheme="minorHAnsi"/>
          <w:color w:val="000000"/>
          <w:sz w:val="22"/>
          <w:szCs w:val="22"/>
        </w:rPr>
        <w:t xml:space="preserve"> de Sentencia”. Nota-se que o texto faz menção à publicação pela Corte em sua própria página web, não estabelecendo proibição de que os Estados disponibilizem informações sobre o cumprimento das sentenças aos seus cidadãos.</w:t>
      </w:r>
    </w:p>
    <w:p w:rsidR="002F73F1" w:rsidRPr="002F73F1" w:rsidRDefault="002F73F1" w:rsidP="002F73F1">
      <w:pPr>
        <w:pStyle w:val="citacao"/>
        <w:spacing w:before="80" w:beforeAutospacing="0" w:after="80" w:afterAutospacing="0"/>
        <w:ind w:left="2400"/>
        <w:jc w:val="both"/>
        <w:rPr>
          <w:rFonts w:asciiTheme="minorHAnsi" w:hAnsiTheme="minorHAnsi" w:cstheme="minorHAnsi"/>
          <w:color w:val="000000"/>
          <w:sz w:val="22"/>
          <w:szCs w:val="22"/>
        </w:rPr>
      </w:pPr>
      <w:r w:rsidRPr="002F73F1">
        <w:rPr>
          <w:rFonts w:asciiTheme="minorHAnsi" w:hAnsiTheme="minorHAnsi" w:cstheme="minorHAnsi"/>
          <w:color w:val="000000"/>
          <w:sz w:val="22"/>
          <w:szCs w:val="22"/>
        </w:rPr>
        <w:lastRenderedPageBreak/>
        <w:t xml:space="preserve">O artigo 1 do Acordo diz: “La Corte publicará </w:t>
      </w:r>
      <w:proofErr w:type="spellStart"/>
      <w:r w:rsidRPr="002F73F1">
        <w:rPr>
          <w:rFonts w:asciiTheme="minorHAnsi" w:hAnsiTheme="minorHAnsi" w:cstheme="minorHAnsi"/>
          <w:color w:val="000000"/>
          <w:sz w:val="22"/>
          <w:szCs w:val="22"/>
        </w:rPr>
        <w:t>la</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información</w:t>
      </w:r>
      <w:proofErr w:type="spellEnd"/>
      <w:r w:rsidRPr="002F73F1">
        <w:rPr>
          <w:rFonts w:asciiTheme="minorHAnsi" w:hAnsiTheme="minorHAnsi" w:cstheme="minorHAnsi"/>
          <w:color w:val="000000"/>
          <w:sz w:val="22"/>
          <w:szCs w:val="22"/>
        </w:rPr>
        <w:t xml:space="preserve"> relativa al </w:t>
      </w:r>
      <w:proofErr w:type="spellStart"/>
      <w:r w:rsidRPr="002F73F1">
        <w:rPr>
          <w:rFonts w:asciiTheme="minorHAnsi" w:hAnsiTheme="minorHAnsi" w:cstheme="minorHAnsi"/>
          <w:color w:val="000000"/>
          <w:sz w:val="22"/>
          <w:szCs w:val="22"/>
        </w:rPr>
        <w:t>cumplimiento</w:t>
      </w:r>
      <w:proofErr w:type="spellEnd"/>
      <w:r w:rsidRPr="002F73F1">
        <w:rPr>
          <w:rFonts w:asciiTheme="minorHAnsi" w:hAnsiTheme="minorHAnsi" w:cstheme="minorHAnsi"/>
          <w:color w:val="000000"/>
          <w:sz w:val="22"/>
          <w:szCs w:val="22"/>
        </w:rPr>
        <w:t xml:space="preserve"> de </w:t>
      </w:r>
      <w:proofErr w:type="spellStart"/>
      <w:r w:rsidRPr="002F73F1">
        <w:rPr>
          <w:rFonts w:asciiTheme="minorHAnsi" w:hAnsiTheme="minorHAnsi" w:cstheme="minorHAnsi"/>
          <w:color w:val="000000"/>
          <w:sz w:val="22"/>
          <w:szCs w:val="22"/>
        </w:rPr>
        <w:t>las</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garantías</w:t>
      </w:r>
      <w:proofErr w:type="spellEnd"/>
      <w:r w:rsidRPr="002F73F1">
        <w:rPr>
          <w:rFonts w:asciiTheme="minorHAnsi" w:hAnsiTheme="minorHAnsi" w:cstheme="minorHAnsi"/>
          <w:color w:val="000000"/>
          <w:sz w:val="22"/>
          <w:szCs w:val="22"/>
        </w:rPr>
        <w:t xml:space="preserve"> de no </w:t>
      </w:r>
      <w:proofErr w:type="spellStart"/>
      <w:r w:rsidRPr="002F73F1">
        <w:rPr>
          <w:rFonts w:asciiTheme="minorHAnsi" w:hAnsiTheme="minorHAnsi" w:cstheme="minorHAnsi"/>
          <w:color w:val="000000"/>
          <w:sz w:val="22"/>
          <w:szCs w:val="22"/>
        </w:rPr>
        <w:t>repetición</w:t>
      </w:r>
      <w:proofErr w:type="spellEnd"/>
      <w:r w:rsidRPr="002F73F1">
        <w:rPr>
          <w:rFonts w:asciiTheme="minorHAnsi" w:hAnsiTheme="minorHAnsi" w:cstheme="minorHAnsi"/>
          <w:color w:val="000000"/>
          <w:sz w:val="22"/>
          <w:szCs w:val="22"/>
        </w:rPr>
        <w:t xml:space="preserve"> que </w:t>
      </w:r>
      <w:proofErr w:type="spellStart"/>
      <w:r w:rsidRPr="002F73F1">
        <w:rPr>
          <w:rFonts w:asciiTheme="minorHAnsi" w:hAnsiTheme="minorHAnsi" w:cstheme="minorHAnsi"/>
          <w:color w:val="000000"/>
          <w:sz w:val="22"/>
          <w:szCs w:val="22"/>
        </w:rPr>
        <w:t>sea</w:t>
      </w:r>
      <w:proofErr w:type="spellEnd"/>
      <w:r w:rsidRPr="002F73F1">
        <w:rPr>
          <w:rFonts w:asciiTheme="minorHAnsi" w:hAnsiTheme="minorHAnsi" w:cstheme="minorHAnsi"/>
          <w:color w:val="000000"/>
          <w:sz w:val="22"/>
          <w:szCs w:val="22"/>
        </w:rPr>
        <w:t xml:space="preserve"> presentada </w:t>
      </w:r>
      <w:proofErr w:type="spellStart"/>
      <w:r w:rsidRPr="002F73F1">
        <w:rPr>
          <w:rFonts w:asciiTheme="minorHAnsi" w:hAnsiTheme="minorHAnsi" w:cstheme="minorHAnsi"/>
          <w:color w:val="000000"/>
          <w:sz w:val="22"/>
          <w:szCs w:val="22"/>
        </w:rPr>
        <w:t>en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la</w:t>
      </w:r>
      <w:proofErr w:type="spellEnd"/>
      <w:r w:rsidRPr="002F73F1">
        <w:rPr>
          <w:rFonts w:asciiTheme="minorHAnsi" w:hAnsiTheme="minorHAnsi" w:cstheme="minorHAnsi"/>
          <w:color w:val="000000"/>
          <w:sz w:val="22"/>
          <w:szCs w:val="22"/>
        </w:rPr>
        <w:t xml:space="preserve"> etapa de </w:t>
      </w:r>
      <w:proofErr w:type="spellStart"/>
      <w:r w:rsidRPr="002F73F1">
        <w:rPr>
          <w:rFonts w:asciiTheme="minorHAnsi" w:hAnsiTheme="minorHAnsi" w:cstheme="minorHAnsi"/>
          <w:color w:val="000000"/>
          <w:sz w:val="22"/>
          <w:szCs w:val="22"/>
        </w:rPr>
        <w:t>supervisión</w:t>
      </w:r>
      <w:proofErr w:type="spellEnd"/>
      <w:r w:rsidRPr="002F73F1">
        <w:rPr>
          <w:rFonts w:asciiTheme="minorHAnsi" w:hAnsiTheme="minorHAnsi" w:cstheme="minorHAnsi"/>
          <w:color w:val="000000"/>
          <w:sz w:val="22"/>
          <w:szCs w:val="22"/>
        </w:rPr>
        <w:t xml:space="preserve"> de </w:t>
      </w:r>
      <w:proofErr w:type="spellStart"/>
      <w:r w:rsidRPr="002F73F1">
        <w:rPr>
          <w:rFonts w:asciiTheme="minorHAnsi" w:hAnsiTheme="minorHAnsi" w:cstheme="minorHAnsi"/>
          <w:color w:val="000000"/>
          <w:sz w:val="22"/>
          <w:szCs w:val="22"/>
        </w:rPr>
        <w:t>cumplimiento</w:t>
      </w:r>
      <w:proofErr w:type="spellEnd"/>
      <w:r w:rsidRPr="002F73F1">
        <w:rPr>
          <w:rFonts w:asciiTheme="minorHAnsi" w:hAnsiTheme="minorHAnsi" w:cstheme="minorHAnsi"/>
          <w:color w:val="000000"/>
          <w:sz w:val="22"/>
          <w:szCs w:val="22"/>
        </w:rPr>
        <w:t xml:space="preserve"> de sus sentencias. </w:t>
      </w:r>
      <w:proofErr w:type="spellStart"/>
      <w:r w:rsidRPr="002F73F1">
        <w:rPr>
          <w:rFonts w:asciiTheme="minorHAnsi" w:hAnsiTheme="minorHAnsi" w:cstheme="minorHAnsi"/>
          <w:color w:val="000000"/>
          <w:sz w:val="22"/>
          <w:szCs w:val="22"/>
        </w:rPr>
        <w:t>En</w:t>
      </w:r>
      <w:proofErr w:type="spellEnd"/>
      <w:r w:rsidRPr="002F73F1">
        <w:rPr>
          <w:rFonts w:asciiTheme="minorHAnsi" w:hAnsiTheme="minorHAnsi" w:cstheme="minorHAnsi"/>
          <w:color w:val="000000"/>
          <w:sz w:val="22"/>
          <w:szCs w:val="22"/>
        </w:rPr>
        <w:t xml:space="preserve"> sus escritos, </w:t>
      </w:r>
      <w:proofErr w:type="spellStart"/>
      <w:r w:rsidRPr="002F73F1">
        <w:rPr>
          <w:rFonts w:asciiTheme="minorHAnsi" w:hAnsiTheme="minorHAnsi" w:cstheme="minorHAnsi"/>
          <w:color w:val="000000"/>
          <w:sz w:val="22"/>
          <w:szCs w:val="22"/>
        </w:rPr>
        <w:t>las</w:t>
      </w:r>
      <w:proofErr w:type="spellEnd"/>
      <w:r w:rsidRPr="002F73F1">
        <w:rPr>
          <w:rFonts w:asciiTheme="minorHAnsi" w:hAnsiTheme="minorHAnsi" w:cstheme="minorHAnsi"/>
          <w:color w:val="000000"/>
          <w:sz w:val="22"/>
          <w:szCs w:val="22"/>
        </w:rPr>
        <w:t xml:space="preserve"> partes y </w:t>
      </w:r>
      <w:proofErr w:type="spellStart"/>
      <w:r w:rsidRPr="002F73F1">
        <w:rPr>
          <w:rFonts w:asciiTheme="minorHAnsi" w:hAnsiTheme="minorHAnsi" w:cstheme="minorHAnsi"/>
          <w:color w:val="000000"/>
          <w:sz w:val="22"/>
          <w:szCs w:val="22"/>
        </w:rPr>
        <w:t>la</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Comisión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deberán</w:t>
      </w:r>
      <w:proofErr w:type="spellEnd"/>
      <w:r w:rsidRPr="002F73F1">
        <w:rPr>
          <w:rFonts w:asciiTheme="minorHAnsi" w:hAnsiTheme="minorHAnsi" w:cstheme="minorHAnsi"/>
          <w:color w:val="000000"/>
          <w:sz w:val="22"/>
          <w:szCs w:val="22"/>
        </w:rPr>
        <w:t xml:space="preserve"> remitir al Tribunal esta </w:t>
      </w:r>
      <w:proofErr w:type="spellStart"/>
      <w:r w:rsidRPr="002F73F1">
        <w:rPr>
          <w:rFonts w:asciiTheme="minorHAnsi" w:hAnsiTheme="minorHAnsi" w:cstheme="minorHAnsi"/>
          <w:color w:val="000000"/>
          <w:sz w:val="22"/>
          <w:szCs w:val="22"/>
        </w:rPr>
        <w:t>información</w:t>
      </w:r>
      <w:proofErr w:type="spellEnd"/>
      <w:r w:rsidRPr="002F73F1">
        <w:rPr>
          <w:rFonts w:asciiTheme="minorHAnsi" w:hAnsiTheme="minorHAnsi" w:cstheme="minorHAnsi"/>
          <w:color w:val="000000"/>
          <w:sz w:val="22"/>
          <w:szCs w:val="22"/>
        </w:rPr>
        <w:t xml:space="preserve"> separada de </w:t>
      </w:r>
      <w:proofErr w:type="spellStart"/>
      <w:r w:rsidRPr="002F73F1">
        <w:rPr>
          <w:rFonts w:asciiTheme="minorHAnsi" w:hAnsiTheme="minorHAnsi" w:cstheme="minorHAnsi"/>
          <w:color w:val="000000"/>
          <w:sz w:val="22"/>
          <w:szCs w:val="22"/>
        </w:rPr>
        <w:t>aquella</w:t>
      </w:r>
      <w:proofErr w:type="spellEnd"/>
      <w:r w:rsidRPr="002F73F1">
        <w:rPr>
          <w:rFonts w:asciiTheme="minorHAnsi" w:hAnsiTheme="minorHAnsi" w:cstheme="minorHAnsi"/>
          <w:color w:val="000000"/>
          <w:sz w:val="22"/>
          <w:szCs w:val="22"/>
        </w:rPr>
        <w:t xml:space="preserve"> relativa a </w:t>
      </w:r>
      <w:proofErr w:type="spellStart"/>
      <w:r w:rsidRPr="002F73F1">
        <w:rPr>
          <w:rFonts w:asciiTheme="minorHAnsi" w:hAnsiTheme="minorHAnsi" w:cstheme="minorHAnsi"/>
          <w:color w:val="000000"/>
          <w:sz w:val="22"/>
          <w:szCs w:val="22"/>
        </w:rPr>
        <w:t>las</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otras</w:t>
      </w:r>
      <w:proofErr w:type="spellEnd"/>
      <w:r w:rsidRPr="002F73F1">
        <w:rPr>
          <w:rFonts w:asciiTheme="minorHAnsi" w:hAnsiTheme="minorHAnsi" w:cstheme="minorHAnsi"/>
          <w:color w:val="000000"/>
          <w:sz w:val="22"/>
          <w:szCs w:val="22"/>
        </w:rPr>
        <w:t xml:space="preserve"> medidas de </w:t>
      </w:r>
      <w:proofErr w:type="spellStart"/>
      <w:r w:rsidRPr="002F73F1">
        <w:rPr>
          <w:rFonts w:asciiTheme="minorHAnsi" w:hAnsiTheme="minorHAnsi" w:cstheme="minorHAnsi"/>
          <w:color w:val="000000"/>
          <w:sz w:val="22"/>
          <w:szCs w:val="22"/>
        </w:rPr>
        <w:t>reparación</w:t>
      </w:r>
      <w:proofErr w:type="spellEnd"/>
      <w:r w:rsidRPr="002F73F1">
        <w:rPr>
          <w:rFonts w:asciiTheme="minorHAnsi" w:hAnsiTheme="minorHAnsi" w:cstheme="minorHAnsi"/>
          <w:color w:val="000000"/>
          <w:sz w:val="22"/>
          <w:szCs w:val="22"/>
        </w:rPr>
        <w:t xml:space="preserve"> que </w:t>
      </w:r>
      <w:proofErr w:type="spellStart"/>
      <w:r w:rsidRPr="002F73F1">
        <w:rPr>
          <w:rFonts w:asciiTheme="minorHAnsi" w:hAnsiTheme="minorHAnsi" w:cstheme="minorHAnsi"/>
          <w:color w:val="000000"/>
          <w:sz w:val="22"/>
          <w:szCs w:val="22"/>
        </w:rPr>
        <w:t>hubieran</w:t>
      </w:r>
      <w:proofErr w:type="spellEnd"/>
      <w:r w:rsidRPr="002F73F1">
        <w:rPr>
          <w:rFonts w:asciiTheme="minorHAnsi" w:hAnsiTheme="minorHAnsi" w:cstheme="minorHAnsi"/>
          <w:color w:val="000000"/>
          <w:sz w:val="22"/>
          <w:szCs w:val="22"/>
        </w:rPr>
        <w:t xml:space="preserve"> sido ordenadas </w:t>
      </w:r>
      <w:proofErr w:type="spellStart"/>
      <w:r w:rsidRPr="002F73F1">
        <w:rPr>
          <w:rFonts w:asciiTheme="minorHAnsi" w:hAnsiTheme="minorHAnsi" w:cstheme="minorHAnsi"/>
          <w:color w:val="000000"/>
          <w:sz w:val="22"/>
          <w:szCs w:val="22"/>
        </w:rPr>
        <w:t>en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la</w:t>
      </w:r>
      <w:proofErr w:type="spellEnd"/>
      <w:r w:rsidRPr="002F73F1">
        <w:rPr>
          <w:rFonts w:asciiTheme="minorHAnsi" w:hAnsiTheme="minorHAnsi" w:cstheme="minorHAnsi"/>
          <w:color w:val="000000"/>
          <w:sz w:val="22"/>
          <w:szCs w:val="22"/>
        </w:rPr>
        <w:t xml:space="preserve"> Sentencia </w:t>
      </w:r>
      <w:proofErr w:type="spellStart"/>
      <w:r w:rsidRPr="002F73F1">
        <w:rPr>
          <w:rFonts w:asciiTheme="minorHAnsi" w:hAnsiTheme="minorHAnsi" w:cstheme="minorHAnsi"/>
          <w:color w:val="000000"/>
          <w:sz w:val="22"/>
          <w:szCs w:val="22"/>
        </w:rPr>
        <w:t>del</w:t>
      </w:r>
      <w:proofErr w:type="spellEnd"/>
      <w:r w:rsidRPr="002F73F1">
        <w:rPr>
          <w:rFonts w:asciiTheme="minorHAnsi" w:hAnsiTheme="minorHAnsi" w:cstheme="minorHAnsi"/>
          <w:color w:val="000000"/>
          <w:sz w:val="22"/>
          <w:szCs w:val="22"/>
        </w:rPr>
        <w:t xml:space="preserve"> caso.” O referido artigo estabelece que o Estado deve informar separadamente as medidas de não repetição das demais medidas. Em nenhum trecho do artigo determina-se proibição de que o Estado disponibilize informações sobre o cumprimento das medidas de não reparação a cidadãos que solicitem essas informações. O artigo 2 do Acordo diz: “La </w:t>
      </w:r>
      <w:proofErr w:type="spellStart"/>
      <w:r w:rsidRPr="002F73F1">
        <w:rPr>
          <w:rFonts w:asciiTheme="minorHAnsi" w:hAnsiTheme="minorHAnsi" w:cstheme="minorHAnsi"/>
          <w:color w:val="000000"/>
          <w:sz w:val="22"/>
          <w:szCs w:val="22"/>
        </w:rPr>
        <w:t>información</w:t>
      </w:r>
      <w:proofErr w:type="spellEnd"/>
      <w:r w:rsidRPr="002F73F1">
        <w:rPr>
          <w:rFonts w:asciiTheme="minorHAnsi" w:hAnsiTheme="minorHAnsi" w:cstheme="minorHAnsi"/>
          <w:color w:val="000000"/>
          <w:sz w:val="22"/>
          <w:szCs w:val="22"/>
        </w:rPr>
        <w:t xml:space="preserve"> sobre </w:t>
      </w:r>
      <w:proofErr w:type="spellStart"/>
      <w:r w:rsidRPr="002F73F1">
        <w:rPr>
          <w:rFonts w:asciiTheme="minorHAnsi" w:hAnsiTheme="minorHAnsi" w:cstheme="minorHAnsi"/>
          <w:color w:val="000000"/>
          <w:sz w:val="22"/>
          <w:szCs w:val="22"/>
        </w:rPr>
        <w:t>el</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cumplimiento</w:t>
      </w:r>
      <w:proofErr w:type="spellEnd"/>
      <w:r w:rsidRPr="002F73F1">
        <w:rPr>
          <w:rFonts w:asciiTheme="minorHAnsi" w:hAnsiTheme="minorHAnsi" w:cstheme="minorHAnsi"/>
          <w:color w:val="000000"/>
          <w:sz w:val="22"/>
          <w:szCs w:val="22"/>
        </w:rPr>
        <w:t xml:space="preserve"> de </w:t>
      </w:r>
      <w:proofErr w:type="spellStart"/>
      <w:r w:rsidRPr="002F73F1">
        <w:rPr>
          <w:rFonts w:asciiTheme="minorHAnsi" w:hAnsiTheme="minorHAnsi" w:cstheme="minorHAnsi"/>
          <w:color w:val="000000"/>
          <w:sz w:val="22"/>
          <w:szCs w:val="22"/>
        </w:rPr>
        <w:t>las</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demás</w:t>
      </w:r>
      <w:proofErr w:type="spellEnd"/>
      <w:r w:rsidRPr="002F73F1">
        <w:rPr>
          <w:rFonts w:asciiTheme="minorHAnsi" w:hAnsiTheme="minorHAnsi" w:cstheme="minorHAnsi"/>
          <w:color w:val="000000"/>
          <w:sz w:val="22"/>
          <w:szCs w:val="22"/>
        </w:rPr>
        <w:t xml:space="preserve"> medidas de </w:t>
      </w:r>
      <w:proofErr w:type="spellStart"/>
      <w:r w:rsidRPr="002F73F1">
        <w:rPr>
          <w:rFonts w:asciiTheme="minorHAnsi" w:hAnsiTheme="minorHAnsi" w:cstheme="minorHAnsi"/>
          <w:color w:val="000000"/>
          <w:sz w:val="22"/>
          <w:szCs w:val="22"/>
        </w:rPr>
        <w:t>reparación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en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los</w:t>
      </w:r>
      <w:proofErr w:type="spellEnd"/>
      <w:r w:rsidRPr="002F73F1">
        <w:rPr>
          <w:rFonts w:asciiTheme="minorHAnsi" w:hAnsiTheme="minorHAnsi" w:cstheme="minorHAnsi"/>
          <w:color w:val="000000"/>
          <w:sz w:val="22"/>
          <w:szCs w:val="22"/>
        </w:rPr>
        <w:t xml:space="preserve"> expedientes de </w:t>
      </w:r>
      <w:proofErr w:type="spellStart"/>
      <w:r w:rsidRPr="002F73F1">
        <w:rPr>
          <w:rFonts w:asciiTheme="minorHAnsi" w:hAnsiTheme="minorHAnsi" w:cstheme="minorHAnsi"/>
          <w:color w:val="000000"/>
          <w:sz w:val="22"/>
          <w:szCs w:val="22"/>
        </w:rPr>
        <w:t>supervisión</w:t>
      </w:r>
      <w:proofErr w:type="spellEnd"/>
      <w:r w:rsidRPr="002F73F1">
        <w:rPr>
          <w:rFonts w:asciiTheme="minorHAnsi" w:hAnsiTheme="minorHAnsi" w:cstheme="minorHAnsi"/>
          <w:color w:val="000000"/>
          <w:sz w:val="22"/>
          <w:szCs w:val="22"/>
        </w:rPr>
        <w:t xml:space="preserve"> de </w:t>
      </w:r>
      <w:proofErr w:type="spellStart"/>
      <w:r w:rsidRPr="002F73F1">
        <w:rPr>
          <w:rFonts w:asciiTheme="minorHAnsi" w:hAnsiTheme="minorHAnsi" w:cstheme="minorHAnsi"/>
          <w:color w:val="000000"/>
          <w:sz w:val="22"/>
          <w:szCs w:val="22"/>
        </w:rPr>
        <w:t>cumplimiento</w:t>
      </w:r>
      <w:proofErr w:type="spellEnd"/>
      <w:r w:rsidRPr="002F73F1">
        <w:rPr>
          <w:rFonts w:asciiTheme="minorHAnsi" w:hAnsiTheme="minorHAnsi" w:cstheme="minorHAnsi"/>
          <w:color w:val="000000"/>
          <w:sz w:val="22"/>
          <w:szCs w:val="22"/>
        </w:rPr>
        <w:t xml:space="preserve"> no será publicada, salvo </w:t>
      </w:r>
      <w:proofErr w:type="spellStart"/>
      <w:r w:rsidRPr="002F73F1">
        <w:rPr>
          <w:rFonts w:asciiTheme="minorHAnsi" w:hAnsiTheme="minorHAnsi" w:cstheme="minorHAnsi"/>
          <w:color w:val="000000"/>
          <w:sz w:val="22"/>
          <w:szCs w:val="22"/>
        </w:rPr>
        <w:t>decisión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en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contrario</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del</w:t>
      </w:r>
      <w:proofErr w:type="spellEnd"/>
      <w:r w:rsidRPr="002F73F1">
        <w:rPr>
          <w:rFonts w:asciiTheme="minorHAnsi" w:hAnsiTheme="minorHAnsi" w:cstheme="minorHAnsi"/>
          <w:color w:val="000000"/>
          <w:sz w:val="22"/>
          <w:szCs w:val="22"/>
        </w:rPr>
        <w:t xml:space="preserve"> Tribunal o </w:t>
      </w:r>
      <w:proofErr w:type="spellStart"/>
      <w:r w:rsidRPr="002F73F1">
        <w:rPr>
          <w:rFonts w:asciiTheme="minorHAnsi" w:hAnsiTheme="minorHAnsi" w:cstheme="minorHAnsi"/>
          <w:color w:val="000000"/>
          <w:sz w:val="22"/>
          <w:szCs w:val="22"/>
        </w:rPr>
        <w:t>su</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Presidencia</w:t>
      </w:r>
      <w:proofErr w:type="spellEnd"/>
      <w:r w:rsidRPr="002F73F1">
        <w:rPr>
          <w:rFonts w:asciiTheme="minorHAnsi" w:hAnsiTheme="minorHAnsi" w:cstheme="minorHAnsi"/>
          <w:color w:val="000000"/>
          <w:sz w:val="22"/>
          <w:szCs w:val="22"/>
        </w:rPr>
        <w:t xml:space="preserve">, a partir de una </w:t>
      </w:r>
      <w:proofErr w:type="spellStart"/>
      <w:r w:rsidRPr="002F73F1">
        <w:rPr>
          <w:rFonts w:asciiTheme="minorHAnsi" w:hAnsiTheme="minorHAnsi" w:cstheme="minorHAnsi"/>
          <w:color w:val="000000"/>
          <w:sz w:val="22"/>
          <w:szCs w:val="22"/>
        </w:rPr>
        <w:t>solicitud</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debidamente</w:t>
      </w:r>
      <w:proofErr w:type="spellEnd"/>
      <w:r w:rsidRPr="002F73F1">
        <w:rPr>
          <w:rFonts w:asciiTheme="minorHAnsi" w:hAnsiTheme="minorHAnsi" w:cstheme="minorHAnsi"/>
          <w:color w:val="000000"/>
          <w:sz w:val="22"/>
          <w:szCs w:val="22"/>
        </w:rPr>
        <w:t xml:space="preserve"> motivada y una vez </w:t>
      </w:r>
      <w:proofErr w:type="spellStart"/>
      <w:r w:rsidRPr="002F73F1">
        <w:rPr>
          <w:rFonts w:asciiTheme="minorHAnsi" w:hAnsiTheme="minorHAnsi" w:cstheme="minorHAnsi"/>
          <w:color w:val="000000"/>
          <w:sz w:val="22"/>
          <w:szCs w:val="22"/>
        </w:rPr>
        <w:t>escuchado</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el</w:t>
      </w:r>
      <w:proofErr w:type="spellEnd"/>
      <w:r w:rsidRPr="002F73F1">
        <w:rPr>
          <w:rFonts w:asciiTheme="minorHAnsi" w:hAnsiTheme="minorHAnsi" w:cstheme="minorHAnsi"/>
          <w:color w:val="000000"/>
          <w:sz w:val="22"/>
          <w:szCs w:val="22"/>
        </w:rPr>
        <w:t xml:space="preserve"> parecer de </w:t>
      </w:r>
      <w:proofErr w:type="spellStart"/>
      <w:r w:rsidRPr="002F73F1">
        <w:rPr>
          <w:rFonts w:asciiTheme="minorHAnsi" w:hAnsiTheme="minorHAnsi" w:cstheme="minorHAnsi"/>
          <w:color w:val="000000"/>
          <w:sz w:val="22"/>
          <w:szCs w:val="22"/>
        </w:rPr>
        <w:t>las</w:t>
      </w:r>
      <w:proofErr w:type="spellEnd"/>
      <w:r w:rsidRPr="002F73F1">
        <w:rPr>
          <w:rFonts w:asciiTheme="minorHAnsi" w:hAnsiTheme="minorHAnsi" w:cstheme="minorHAnsi"/>
          <w:color w:val="000000"/>
          <w:sz w:val="22"/>
          <w:szCs w:val="22"/>
        </w:rPr>
        <w:t xml:space="preserve"> partes </w:t>
      </w:r>
      <w:proofErr w:type="spellStart"/>
      <w:r w:rsidRPr="002F73F1">
        <w:rPr>
          <w:rFonts w:asciiTheme="minorHAnsi" w:hAnsiTheme="minorHAnsi" w:cstheme="minorHAnsi"/>
          <w:color w:val="000000"/>
          <w:sz w:val="22"/>
          <w:szCs w:val="22"/>
        </w:rPr>
        <w:t>en</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el</w:t>
      </w:r>
      <w:proofErr w:type="spellEnd"/>
      <w:r w:rsidRPr="002F73F1">
        <w:rPr>
          <w:rFonts w:asciiTheme="minorHAnsi" w:hAnsiTheme="minorHAnsi" w:cstheme="minorHAnsi"/>
          <w:color w:val="000000"/>
          <w:sz w:val="22"/>
          <w:szCs w:val="22"/>
        </w:rPr>
        <w:t xml:space="preserve"> </w:t>
      </w:r>
      <w:proofErr w:type="spellStart"/>
      <w:r w:rsidRPr="002F73F1">
        <w:rPr>
          <w:rFonts w:asciiTheme="minorHAnsi" w:hAnsiTheme="minorHAnsi" w:cstheme="minorHAnsi"/>
          <w:color w:val="000000"/>
          <w:sz w:val="22"/>
          <w:szCs w:val="22"/>
        </w:rPr>
        <w:t>procedimiento</w:t>
      </w:r>
      <w:proofErr w:type="spellEnd"/>
      <w:r w:rsidRPr="002F73F1">
        <w:rPr>
          <w:rFonts w:asciiTheme="minorHAnsi" w:hAnsiTheme="minorHAnsi" w:cstheme="minorHAnsi"/>
          <w:color w:val="000000"/>
          <w:sz w:val="22"/>
          <w:szCs w:val="22"/>
        </w:rPr>
        <w:t>.” Ao contrário do que depreende o Ministério em suas negativas a pedidos anteriores, o artigo 2 estabelece que a Corte não publicará sobre o cumprimento das demais medidas de reparação, salvo decisão contrária. Em nenhum trecho do artigo determina-se a proibição de que o Estado disponibilize informações sobre as demais medidas de reparação aos seus cidadãos.</w:t>
      </w:r>
    </w:p>
    <w:p w:rsidR="002F73F1" w:rsidRPr="002F73F1" w:rsidRDefault="002F73F1" w:rsidP="002F73F1">
      <w:pPr>
        <w:pStyle w:val="citacao"/>
        <w:spacing w:before="80" w:beforeAutospacing="0" w:after="80" w:afterAutospacing="0"/>
        <w:ind w:left="2400"/>
        <w:jc w:val="both"/>
        <w:rPr>
          <w:rFonts w:asciiTheme="minorHAnsi" w:hAnsiTheme="minorHAnsi" w:cstheme="minorHAnsi"/>
          <w:color w:val="000000"/>
          <w:sz w:val="22"/>
          <w:szCs w:val="22"/>
        </w:rPr>
      </w:pPr>
      <w:r w:rsidRPr="002F73F1">
        <w:rPr>
          <w:rFonts w:asciiTheme="minorHAnsi" w:hAnsiTheme="minorHAnsi" w:cstheme="minorHAnsi"/>
          <w:color w:val="000000"/>
          <w:sz w:val="22"/>
          <w:szCs w:val="22"/>
        </w:rPr>
        <w:t>Em síntese, solicito que a interpretação de restrição de conteúdo a partir do Acordo 1/19 da Corte Interamericana não seja utilizado para negar as solicitações de informação feitas nesse pedido.</w:t>
      </w:r>
    </w:p>
    <w:bookmarkEnd w:id="0"/>
    <w:p w:rsidR="002F73F1" w:rsidRPr="002F73F1" w:rsidRDefault="002F73F1" w:rsidP="002F73F1">
      <w:pPr>
        <w:pStyle w:val="textojustificadorecuoprimeiralinha"/>
        <w:spacing w:before="120" w:beforeAutospacing="0" w:after="120" w:afterAutospacing="0"/>
        <w:ind w:right="120"/>
        <w:jc w:val="both"/>
        <w:rPr>
          <w:rFonts w:asciiTheme="minorHAnsi" w:hAnsiTheme="minorHAnsi" w:cstheme="minorHAnsi"/>
          <w:color w:val="000000"/>
        </w:rPr>
      </w:pPr>
      <w:r w:rsidRPr="002F73F1">
        <w:rPr>
          <w:rFonts w:asciiTheme="minorHAnsi" w:hAnsiTheme="minorHAnsi" w:cstheme="minorHAnsi"/>
          <w:color w:val="000000"/>
        </w:rPr>
        <w:t>Nesse sentido, informamos que a matéria foi objeto de análise da Assessoria Especial de Assuntos Internacionais, que apresentou as informações contidas no Ofício nº 4/2021/AI/MMFDH (</w:t>
      </w:r>
      <w:r w:rsidRPr="002F73F1">
        <w:rPr>
          <w:rFonts w:asciiTheme="minorHAnsi" w:hAnsiTheme="minorHAnsi" w:cstheme="minorHAnsi"/>
          <w:color w:val="000000"/>
        </w:rPr>
        <w:t>ANEXO</w:t>
      </w:r>
      <w:hyperlink r:id="rId4" w:tgtFrame="_blank" w:history="1"/>
      <w:r w:rsidRPr="002F73F1">
        <w:rPr>
          <w:rFonts w:asciiTheme="minorHAnsi" w:hAnsiTheme="minorHAnsi" w:cstheme="minorHAnsi"/>
          <w:color w:val="000000"/>
        </w:rPr>
        <w:t>), as quais encaminhamos com vistas a subsidiar o provimento de resposta ao requerente.</w:t>
      </w:r>
    </w:p>
    <w:p w:rsidR="002F73F1" w:rsidRPr="002F73F1" w:rsidRDefault="002F73F1" w:rsidP="002F73F1">
      <w:pPr>
        <w:pStyle w:val="NormalWeb"/>
        <w:rPr>
          <w:rFonts w:asciiTheme="minorHAnsi" w:eastAsiaTheme="minorHAnsi" w:hAnsiTheme="minorHAnsi" w:cstheme="minorHAnsi"/>
          <w:lang w:eastAsia="en-US"/>
        </w:rPr>
      </w:pPr>
      <w:r w:rsidRPr="002F73F1">
        <w:rPr>
          <w:rFonts w:asciiTheme="minorHAnsi" w:eastAsiaTheme="minorHAnsi" w:hAnsiTheme="minorHAnsi" w:cstheme="minorHAnsi"/>
          <w:lang w:eastAsia="en-US"/>
        </w:rPr>
        <w:t>Nos termos do art. 21 do Decreto nº 7.724/12, eventual recurso sobre essa resposta deve ser dirigido ao Chefe de Gabinete Ministerial, no prazo de 10 dias, a contar da data desta decisão.</w:t>
      </w:r>
    </w:p>
    <w:p w:rsidR="002F73F1" w:rsidRPr="002F73F1" w:rsidRDefault="002F73F1" w:rsidP="002F73F1">
      <w:pPr>
        <w:pStyle w:val="NormalWeb"/>
        <w:rPr>
          <w:rFonts w:asciiTheme="minorHAnsi" w:eastAsiaTheme="minorHAnsi" w:hAnsiTheme="minorHAnsi" w:cstheme="minorHAnsi"/>
          <w:lang w:eastAsia="en-US"/>
        </w:rPr>
      </w:pPr>
      <w:r w:rsidRPr="002F73F1">
        <w:rPr>
          <w:rFonts w:asciiTheme="minorHAnsi" w:eastAsiaTheme="minorHAnsi" w:hAnsiTheme="minorHAnsi" w:cstheme="minorHAnsi"/>
          <w:lang w:eastAsia="en-US"/>
        </w:rPr>
        <w:t>Cabe ressaltar que a ferramenta do recurso não deve ser utilizada para especificar/reformular pedidos, pois nestas situações é necessário preencher novo formulário de solicitação.</w:t>
      </w:r>
    </w:p>
    <w:p w:rsidR="002F73F1" w:rsidRPr="002F73F1" w:rsidRDefault="002F73F1" w:rsidP="002F73F1">
      <w:pPr>
        <w:pStyle w:val="paragrafonumeradonivel1"/>
        <w:spacing w:before="120" w:beforeAutospacing="0" w:after="120" w:afterAutospacing="0"/>
        <w:ind w:right="120"/>
        <w:jc w:val="both"/>
        <w:rPr>
          <w:rFonts w:asciiTheme="minorHAnsi" w:hAnsiTheme="minorHAnsi" w:cstheme="minorHAnsi"/>
          <w:color w:val="000000"/>
        </w:rPr>
      </w:pPr>
      <w:r w:rsidRPr="002F73F1">
        <w:rPr>
          <w:rFonts w:asciiTheme="minorHAnsi" w:hAnsiTheme="minorHAnsi" w:cstheme="minorHAnsi"/>
          <w:color w:val="000000"/>
        </w:rPr>
        <w:t>Atenciosamente,</w:t>
      </w:r>
    </w:p>
    <w:p w:rsidR="002F73F1" w:rsidRPr="002F73F1" w:rsidRDefault="002F73F1" w:rsidP="002F73F1">
      <w:pPr>
        <w:shd w:val="clear" w:color="auto" w:fill="FFFFFF"/>
        <w:spacing w:after="150" w:line="240" w:lineRule="auto"/>
        <w:jc w:val="both"/>
        <w:rPr>
          <w:rFonts w:cstheme="minorHAnsi"/>
          <w:sz w:val="24"/>
          <w:szCs w:val="24"/>
        </w:rPr>
      </w:pPr>
      <w:r w:rsidRPr="002F73F1">
        <w:rPr>
          <w:rFonts w:cstheme="minorHAnsi"/>
          <w:sz w:val="24"/>
          <w:szCs w:val="24"/>
        </w:rPr>
        <w:t>Serviço de Informações ao Cidadão (SIC)</w:t>
      </w:r>
    </w:p>
    <w:p w:rsidR="002F73F1" w:rsidRPr="002F73F1" w:rsidRDefault="002F73F1" w:rsidP="002F73F1">
      <w:pPr>
        <w:shd w:val="clear" w:color="auto" w:fill="FFFFFF"/>
        <w:spacing w:after="150" w:line="240" w:lineRule="auto"/>
        <w:jc w:val="both"/>
        <w:rPr>
          <w:rFonts w:cstheme="minorHAnsi"/>
          <w:sz w:val="24"/>
          <w:szCs w:val="24"/>
        </w:rPr>
      </w:pPr>
      <w:r w:rsidRPr="002F73F1">
        <w:rPr>
          <w:rFonts w:cstheme="minorHAnsi"/>
          <w:sz w:val="24"/>
          <w:szCs w:val="24"/>
        </w:rPr>
        <w:t>Ministério da Mulher, da Família e dos Direitos Humanos (MMFDH)</w:t>
      </w:r>
    </w:p>
    <w:p w:rsidR="002F73F1" w:rsidRPr="002F73F1" w:rsidRDefault="002F73F1" w:rsidP="002F73F1">
      <w:pPr>
        <w:shd w:val="clear" w:color="auto" w:fill="FFFFFF"/>
        <w:spacing w:after="150" w:line="240" w:lineRule="auto"/>
        <w:jc w:val="both"/>
        <w:rPr>
          <w:rFonts w:cstheme="minorHAnsi"/>
          <w:sz w:val="24"/>
          <w:szCs w:val="24"/>
        </w:rPr>
      </w:pPr>
    </w:p>
    <w:p w:rsidR="000C0FC3" w:rsidRPr="002F73F1" w:rsidRDefault="000C0FC3">
      <w:pPr>
        <w:rPr>
          <w:rFonts w:cstheme="minorHAnsi"/>
          <w:sz w:val="24"/>
          <w:szCs w:val="24"/>
        </w:rPr>
      </w:pPr>
    </w:p>
    <w:sectPr w:rsidR="000C0FC3" w:rsidRPr="002F73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F1"/>
    <w:rsid w:val="000C0FC3"/>
    <w:rsid w:val="002F73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8F45"/>
  <w15:chartTrackingRefBased/>
  <w15:docId w15:val="{A041F80A-206C-4F01-8345-C8FB2628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recuoprimeiralinha">
    <w:name w:val="texto_justificado_recuo_primeira_linha"/>
    <w:basedOn w:val="Normal"/>
    <w:rsid w:val="002F73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F73F1"/>
    <w:rPr>
      <w:color w:val="0000FF"/>
      <w:u w:val="single"/>
    </w:rPr>
  </w:style>
  <w:style w:type="paragraph" w:customStyle="1" w:styleId="citacao">
    <w:name w:val="citacao"/>
    <w:basedOn w:val="Normal"/>
    <w:rsid w:val="002F73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2F73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numeradonivel1">
    <w:name w:val="paragrafo_numerado_nivel1"/>
    <w:basedOn w:val="Normal"/>
    <w:rsid w:val="002F73F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6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i.mdh.gov.br/sei/controlador.php?acao=protocolo_visualizar&amp;id_protocolo=1822587&amp;id_procedimento_atual=1786951&amp;infra_sistema=100000100&amp;infra_unidade_atual=110000276&amp;infra_hash=c2e7dd85153311d65783c460e032a537f7b20ad8908ad006f5f538228922352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1315</Words>
  <Characters>7102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Dulcilene Cristina da Silva</dc:creator>
  <cp:keywords/>
  <dc:description/>
  <cp:lastModifiedBy>Dulcilene Cristina da Silva</cp:lastModifiedBy>
  <cp:revision>1</cp:revision>
  <dcterms:created xsi:type="dcterms:W3CDTF">2021-01-06T12:50:00Z</dcterms:created>
  <dcterms:modified xsi:type="dcterms:W3CDTF">2021-01-06T12:58:00Z</dcterms:modified>
</cp:coreProperties>
</file>